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2011 23 vom 14. September 2011</w:t>
      </w:r>
    </w:p>
    <w:p>
      <w:r>
        <w:t>GR Gerichte, 2011-09-14, DE</w:t>
      </w:r>
    </w:p>
    <w:p>
      <w:r>
        <w:rPr>
          <w:b/>
        </w:rPr>
        <w:t xml:space="preserve">Quelle: </w:t>
      </w:r>
      <w:r>
        <w:t>https://mcp.opencaselaw.ch/entscheid/gr_gerichte_SK2 2011 23</w:t>
      </w:r>
    </w:p>
    <w:p>
      <w:r>
        <w:t>FR: GR_GERICHTE SK2 2011 23 du 14 septembre 2011</w:t>
      </w:r>
    </w:p>
    <w:p>
      <w:r>
        <w:t>IT: GR_GERICHTE SK2 2011 23 del 14 settembre 2011</w:t>
      </w:r>
    </w:p>
    <w:p>
      <w:pPr>
        <w:pStyle w:val="Heading2"/>
      </w:pPr>
      <w:r>
        <w:t>Regeste</w:t>
      </w:r>
    </w:p>
    <w:p>
      <w:r>
        <w:t>Erschleichung einer falschen Beurkundung gemäss Art. 253 StGB | Beschwerde gegen StA, Einstellungsverfügung</w:t>
      </w:r>
    </w:p>
    <w:p>
      <w:pPr>
        <w:pStyle w:val="Heading2"/>
      </w:pPr>
      <w:r>
        <w:t>Erwägungen</w:t>
      </w:r>
    </w:p>
    <w:p>
      <w:r>
        <w:rPr>
          <w:b/>
        </w:rPr>
        <w:t>E. 2</w:t>
      </w:r>
    </w:p>
    <w:p>
      <w:r>
        <w:t>Die Staatsanwaltschaft Graubünden sei anzuweisen, die Strafuntersu- chung fortzuführen und Anklage gegen B. zu erheben.</w:t>
      </w:r>
    </w:p>
    <w:p>
      <w:r>
        <w:rPr>
          <w:b/>
        </w:rPr>
        <w:t>E. 3</w:t>
      </w:r>
    </w:p>
    <w:p>
      <w:r>
        <w:t>Als andere Verfahrensbeteiligte nennt Art. 105 StPO insbesondere die Per- son, die Anzeige erstattet (lit. b), sowie die Person, die geschädigt ist (lit. a), wobei letzterer Bestimmung nur dann Bedeutung zukommt, wenn sich die geschädigte Person nicht als Privatklägerschaft konstituiert hat und infolgedessen nicht Partei ist. D. hat am 29. Oktober 2009 Anzeige gegen B. erstattet. Aus dieser Stellung alleine lässt sich jedoch keine Beschwerdelegitimation ableiten. Dem Anzeigeer- statter kommt lediglich ein Auskunfts- bzw. Informationsrecht über den weiteren Verfahrensverlauf zu, darüber hinaus stehen ihm keine weiteren Verfahrensrechte zu (Art. 301 Abs. 2 und 3 StPO). Der Anzeigeerstatter wird durch die Einstellung des Strafverfahrens nicht beschwert und hat folglich kein rechtlich geschütztes Interesse an deren Aufhebung. Gleiches gilt auch für die geschädigte Person, welche sich nicht als Privatklägerin konstituiert hat, weshalb auch sie die Einstel- lungsverfügung nicht mit Beschwerde anfechten kann (Grädel/Heiniger, in: Nigg- li/Heer/Wiprächtiger [Hrsg.], Basler Kommentar, Schweizerische Strafprozessord- nung, 2010, N 6 zu Art. 322 StPO). Somit kann – zunächst unabhängig von der Frage der Geschädigtenstellung – festgehalten werden, dass sich aus Art. 105 StPO (in Verbindung mit Art. 382 StPO) eine Beschwerdelegitimation von D. nicht ableiten lässt.</w:t>
      </w:r>
    </w:p>
    <w:p>
      <w:r>
        <w:rPr>
          <w:b/>
        </w:rPr>
        <w:t>E. 4</w:t>
      </w:r>
    </w:p>
    <w:p>
      <w:r>
        <w:t>Zur Beschwerde legitimiert ist D. jedoch dann, wenn sie sich als Privatklä- gerschaft konstituiert hat und folglich Partei im Sinne von Art. 104 StPO ist, was sie denn auch geltend macht. Als Privatklägerschaft gilt gemäss Art. 118 Abs. 1 StPO die geschädigte Partei, welche ausdrücklich erklärt, sich am Strafverfahren als Straf- oder Zivilklägerin beteiligen zu wollen. Vorausgesetzt wird somit einer- seits eine ausdrückliche Konstituierungserklärung gemäss Art. 118 und 119 StPO (dazu nachfolgend Erwägung 4.1.) und andererseits eine Geschädigtenstellung gemäss Art. 115 StPO (dazu nachfolgend Erwägungen 4.2. ff.). Ausser Betracht fällt vorliegend eine Konstituierung von D. als Zivilklägerin. Eine adhäsionsweise Zivilklage hat D. ganz offensichtlich bewusst nicht erhoben, nachdem sie ander- weitig zivilprozessual gegen die Beschuldigte vorging.</w:t>
      </w:r>
    </w:p>
    <w:p>
      <w:r>
        <w:t>Seite 6 — 13</w:t>
      </w:r>
    </w:p>
    <w:p>
      <w:r>
        <w:rPr>
          <w:b/>
        </w:rPr>
        <w:t>E. 4.1</w:t>
      </w:r>
    </w:p>
    <w:p>
      <w:r>
        <w:t>Nach Art. 118 Abs. 1 und Abs. 3 StPO muss die geschädigte Person ge- genüber der Strafverfolgungsbehörde bis spätestens zum Abschluss des Vorver- fahrens ausdrücklich erklären, sich im Strafverfahren als Strafklägerin (oder Zivil- klägerin) beteiligen zu wollen. Die Erklärung kann schriftlich oder mündlich zu Pro- tokoll abgegeben werden (Art. 119 Abs. 1 StPO). Der Erklärung gleichgestellt ist bei Antragsdelikten der Strafantrag (Art. 118 Abs. 2 StPO). Nicht voraussetzungs- los als gleichgestellte Erklärung gilt dagegen – zumindest bei Offizialdelikten wie bei dem vorliegend im Raum stehenden Urkundendelikt – die Strafanzeige gemäss Art. 301 f. StPO. Mit Letzterer konstituiert sich die geschädigte Person nur dann als Privatklägerschaft, wenn mit ihr eine Erklärung im Sinne von Art. 118 Abs. 1 in Verbindung mit Art. 119 StPO einhergeht und damit zum Ausdruck kommt, dass sie im Strafverfahren die Parteirechte beanspruchen will (vgl. Maz- zucchelli/Postizzi, in: Niggli/Heer/Wiprächtiger [Hrsg.], Basler Kommentar, Schweizerische Strafprozessordnung, 2010, N 5 und N 7 zu Art. 118 StPO). Während die Beschwerdeführerin festhält, dass sie durch das Stellen ver- schiedener Beweisanträge wiederholt zum Ausdruck gebracht habe, sich im Ver- fahren als Privatklägerin beteiligen zu wollen, stellt sich die Beschwerdegegnerin auf den Standpunkt, dass eine ausdrückliche Erklärung im Sinne von Art. 118 Abs. 1 StPO seitens der Beschwerdeführerin nie erfolgt sei. Letzterer Auffassung kann vorliegend nicht gefolgt werden. Aufgrund der Strafanzeige, der dortigen An- träge und der angeführten Begründung ist davon auszugehen, dass sich die Be- schwerdeführerin bereits von Beginn weg am Strafverfahren beteiligen wollte. Zu- dem hat die Beschwerdeführerin nach Ankündigung des Abschlusses des Vorfah- rens durch die Staatsanwaltschaft (Parteimitteilung vom 21. Februar 2011, vorin- stanzliches act. 1.38) reagiert und eine Stellungnahme eingereicht (vorinstanzli- ches act. 1.43), aus der ebenfalls hervorgeht, dass sie die Bestrafung der Verzeig- ten wünscht und Parteirechte beanspruchen will. Schliesslich ist festzuhalten, dass die Staatsanwaltschaft – wenn sie die Strafanzeige oder aber eine andere Äusserung von D. nicht als Konstituierung verstanden hätte – auf die Möglichkeit der Abgabe einer solchen Erklärung hätte hinweisen müssen (Art. 118 Abs. 4 StPO). Zusammenfassend kann festgehalten werden, dass die Beschwerdeführe- rin in genügender Weise zum Ausdruck gebracht hat, dass sie sich als Privatklä- gerin beteiligen will, und die Konstituierung als Privatklägerin jedenfalls nicht an einer fehlenden Willenserklärung scheitert.</w:t>
      </w:r>
    </w:p>
    <w:p>
      <w:r>
        <w:rPr>
          <w:b/>
        </w:rPr>
        <w:t>E. 4.2</w:t>
      </w:r>
    </w:p>
    <w:p>
      <w:r>
        <w:t>Wie eingangs erwähnt und von der Beschwerdegegnerin richtigerweise an- geführt, kann sich nur die geschädigte Person als Privatkläger bzw. Privatklägerin konstituieren (Art. 118 Abs. 1 StPO). Gemäss Art. 115 StPO gilt als geschädigte</w:t>
      </w:r>
    </w:p>
    <w:p>
      <w:r>
        <w:t>Seite 7 — 13 Person, wer durch eine Straftat in ihren Rechten unmittelbar verletzt ist. Dies ist in erster Linie der Träger des durch die verletzte Strafnorm geschützten Rechtsgutes (der sog. „tatbestandlich Verletzte“). Dieses schon unter altem Strafprozessrecht von Graubünden und in verschiedenen anderen Kantonen vorherrschende Be- griffsverständnis wird in der Lehre einhellig geteilt (Lieber, a.a.O., N 1 und 2 zu Art. 11 StPO; Mazzucchelli/Postizzi, a.a.O., N 21 zu Art. 115 StPO mit zahlreichen Hinweisen; Schmid, Schweizerische Strafprozessordnung [StPO], Praxiskommen- tar, Zürich 2009, N 2 und 3 zu Art. 115 StPO) und vom Bundesgericht – was die Voraussetzung der Unmittelbarkeit betrifft – in seiner Rechtsprechung zur neuen StPO bestätigt (vgl. Urteil des Bundesgerichts vom 22. Juli 2011, 1B_230/2011, E. 1.3.2).</w:t>
      </w:r>
    </w:p>
    <w:p>
      <w:r>
        <w:rPr>
          <w:b/>
        </w:rPr>
        <w:t>E. 4.2.1</w:t>
      </w:r>
    </w:p>
    <w:p>
      <w:r>
        <w:t>Im Raum steht vorliegend der Tatbestand der Erschleichung einer falschen Beurkundung gemäss Art. 253 StGB. Die Tatbestände des Urkundenstrafrechts schützen das Vertrauen, welches im Rechtsverkehr einer Urkunde als Beweismit- tel entgegengebracht wird (BGE 132 IV 12 E. 8.1, S. 14). Entsprechend wird das geschützte Rechtsgut im Schutz der Sicherheit und Zuverlässigkeit des Rechts- verkehrs mit Urkunden als Beweismittel und im öffentlichen Vertrauen in den Ur- kundenbeweis gesehen (Boog, in: Niggli/Wiprächtiger [Hrsg.], Basler Kommentar, Strafrecht II, 2. A. 2007, N 5 vor Art. 251 StGB mit weiteren Hinweisen). Die Ur- kundendelikte schützen somit nicht primär Individualrechtsgüter, sondern Interes- sen der Allgemeinheit. Die Urkundendelikte stellen abstrakte Gefährdungsdelikte und Tätigkeitsdelikte dar (BGE 119 Ia 342 E. 2b S. 346). Es entspricht ihrem We- sen, dass nicht zum Vornherein ersichtlich ist, in welcher Weise, bei welchen Per- sonen und in welchem konkreten Sachzusammenhang die dem Delikt innewoh- nende Gefahr sich auswirken kann (vgl. BGE 129 IV 53 E. 3.5 S. 60). Das Gesetz stellt Tätigkeiten unter Strafe, welche die umschriebenen Interessen der Allge- meinheit gefährden können. Entsprechend wird für den Tatbestand der Erschlei- chung einer unwahren Urkunde gemäss Art. 253 StGB (wie auch beim Grundtat- bestand der Urkundenfälschung gemäss Art. 251 StGB) ein Erfolg nicht verlangt, die Tat ist bereits vollendet, wenn die Urkunde ausgestellt ist (Boog, a.a.O., N 9 zu Art. 253 StGB; Trechsel/Erni, in: Trechsel et al. [Hrsg.], Schweizerisches Strafge- setzbuch, Praxiskommentar, Zürich 2008, N 4 zu Art. 253 StGB).</w:t>
      </w:r>
    </w:p>
    <w:p>
      <w:r>
        <w:rPr>
          <w:b/>
        </w:rPr>
        <w:t>E. 4.2.2</w:t>
      </w:r>
    </w:p>
    <w:p>
      <w:r>
        <w:t>Schützt eine Strafnorm in erster Linie Interessen der Allgemeinheit, so wird als Geschädigter nur derjenige betrachtet, dessen private Interessen unmittelbar (mit-)beeinträchtigt werden. Diese Beeinträchtigung muss unmittelbare Folge der tatbestandsmässigen Handlung sein (BGE 120 Ia 220 E. 3b S. 223). In Bezug auf die Urkundendelikte wird eine unmittelbare (Mit-)Beeinträchtigung privater Interes-</w:t>
      </w:r>
    </w:p>
    <w:p>
      <w:r>
        <w:t>Seite 8 — 13 sen dann angenommen, wenn die Urkundenfälschung auf die Benachteiligung einer bestimmten Person abzielt (Hauser/Schweri/Hartmann, Schweizerisches Strafprozessrecht, 6. A. Basel 2005, 142; Mazzucchelli/Postizzi, a.a.O., N 73 zu Art. 115 StPO; vgl. auch BGE 119 Ia 342 E. 2b S. 346), was insbesondere dann gegeben ist, wenn das Urkundendelikt Bestandteil eines schädigenden Vermö- gensdeliktes ist (BGE 119 Ia 342). So wurde auch in PKG 1988 Nr. 54 (S. 178) festgehalten, die verlangte unmittelbare Schädigung liege dann vor, wenn die Ur- kundenfälschung unmittelbare Ursache einer Vermögenseinbusse beim Geschä- digten sei.</w:t>
      </w:r>
    </w:p>
    <w:p>
      <w:r>
        <w:rPr>
          <w:b/>
        </w:rPr>
        <w:t>E. 4.2.3</w:t>
      </w:r>
    </w:p>
    <w:p>
      <w:r>
        <w:t>Somit kann festgehalten werden, dass eine Geschädigtenstellung von D. gemäss Art. 115 StPO durch die im Raum stehende Erschleichung einer falschen Urkunde im Sinne von Art. 253 StGB durch B. dann zu bejahen ist, wenn die tat- bestandliche Handlung auf ihre Benachteiligung abzielte und sie im Zeitpunkt der schädigenden Handlung in ihren (vermögens-)rechtlichen Interessen tatsächlich und unmittelbar verletzt wurde.</w:t>
      </w:r>
    </w:p>
    <w:p>
      <w:r>
        <w:rPr>
          <w:b/>
        </w:rPr>
        <w:t>E. 4.3</w:t>
      </w:r>
    </w:p>
    <w:p>
      <w:r>
        <w:t>Die Beschwerdeführerin hat mehrfach vorgebracht, mit dem Ehe- und Erb- vertrag sei insbesondere eine Gläubigerschädigung bezüglich der per Todestag von A. fälligen Forderung in Höhe von Fr. 1'000'000.– bezweckt worden, ohne dass jedoch in der Beschwerdeschrift näher dargelegt wird, inwiefern D. dadurch unmittelbar geschädigt worden sei. Die Beschwerdegegnerin macht diesbezüglich geltend, D. könne höchstens als mittelbar Geschädigte betrachtet werden, da sie die Forderung über Fr. 1'000'000.– erst später durch Rechtsgeschäft erworben habe. Im Ergebnis ist in dieser Frage der Beschwerdegegnerin zu folgen und eine unmittelbare Schädigung von D. in Bezug auf den Anspruch in Höhe von Fr. 1'000'000.– aus mehreren Gründen zu verneinen:</w:t>
      </w:r>
    </w:p>
    <w:p>
      <w:r>
        <w:rPr>
          <w:b/>
        </w:rPr>
        <w:t>E. 4.3.1</w:t>
      </w:r>
    </w:p>
    <w:p>
      <w:r>
        <w:t>Der Anspruch auf den Zeitpunkt des Todes von A., der auch in der fragli- chen Urkunde Erwähnung findet, stand gemäss der Scheidungsvereinbarung von 1972 der Mutter der Beschwerdeführerin, C., zu. Und er stand ihr auch noch im Zeitpunkt des Ehevertrages zwischen B. und A. am 18. Februar 2002, also im Zeitpunkt der behaupteten Deliktsbegehung und -vollendung, sowie fortwährend auch nach dem Tod von A. im Jahre 2006 zu. Eine unmittelbare Schädigung dies- bezüglich durch die behauptete tatbestandsmässige Handlung, der Erschleichung einer falschen Urkunde, konnte somit lediglich bei der anspruchsberechtigten C. eintreten, nicht jedoch bei der Beschwerdeführerin.</w:t>
      </w:r>
    </w:p>
    <w:p>
      <w:r>
        <w:t>Seite 9 — 13</w:t>
      </w:r>
    </w:p>
    <w:p>
      <w:r>
        <w:rPr>
          <w:b/>
        </w:rPr>
        <w:t>E. 4.3.2</w:t>
      </w:r>
    </w:p>
    <w:p>
      <w:r>
        <w:t>Zu Fragen ist jedoch, ob die Beschwerdeführerin durch die Zession der be- treffenden Forderung am 4. September 2008 nachträglich zur unmittelbar Ge- schädigten wurde und dadurch in dem von ihr anschliessend durch Strafanzeige angestrengten Strafverfahren sich als Privatklägerschaft konstituieren konnte. Dies würde jedoch bedingen, dass die Parteirechte des Geschädigten übertragen werden können. Das Bundesgericht hat dies jedoch verneint und festgehalten, dass die Ausübung der Geschädigtenrechte, namentlich die Ergreifung eines Rechtsmittels, grundsätzlich ein höchstpersönliches Recht sei und die Parteirechte der geschädigten Person im Strafverfahren, soweit sie auf ihre Mitwirkung bei der Feststellung eines dem Angeschuldigten vorgeworfenen strafbaren Verhaltens abzielten, ihrem Wesen nach überhaupt nicht übertragbar seien (Urteil des Bun- desgerichts vom 9. März 2011, 6B_557/2010, E. 5.2.). Anders würde es sich nur verhalten in Bezug auf die Parteistellung für eine Adhäsionsklage, was vorliegend jedoch nicht Gegenstand der Beurteilung ist.</w:t>
      </w:r>
    </w:p>
    <w:p>
      <w:r>
        <w:rPr>
          <w:b/>
        </w:rPr>
        <w:t>E. 4.3.3</w:t>
      </w:r>
    </w:p>
    <w:p>
      <w:r>
        <w:t>Zu keinem anderen Ergebnis gelangt man ferner auch dann, wenn man die Frage der Beschwerdelegitimation unter dem Gesichtspunkt des Konkursverfah- rens betrachtet. Die Beschwerdeführerin hat sich die geltend gemachte Forderung (zuzüglich Zinsen) von der Konkursmasse abtreten lassen zwecks Durchsetzung im zivilprozessualen Verfahren. Bei einer solchen Abtretung handelt es sich nicht um eine materielle Abtretung von Rechten, sondern um die Erteilung der Ermäch- tigung, an Stelle der Masse den Prozess zu führen (Walder, SchKG Kommentar, 17. A. Zürich 2007, N 2 zu Art. 260 SchKG; Mazzucchelli/Postizzi, a.a.O., N 26 zu Art. 115 StPO). D. nimmt auch dadurch nicht die Stellung einer unmittelbar Ge- schädigten ein.</w:t>
      </w:r>
    </w:p>
    <w:p>
      <w:r>
        <w:rPr>
          <w:b/>
        </w:rPr>
        <w:t>E. 4.4</w:t>
      </w:r>
    </w:p>
    <w:p>
      <w:r>
        <w:t>Zu prüfen ist des Weiteren, ob D. in ihrer Stellung als pflichtteilsgeschützte Erbin gegenüber ihrem Vater unmittelbar beeinträchtigt wurde. Diesbezüglich ist festzuhalten, dass es sich beim Erbanspruch im Zeitpunkt der Deliktsbegehung und -vollendung um eine Anwartschaft handelte, eine künftige Forderung. Bloss künftige Zivilforderungen genügen nicht, um eine Legitimation als Geschädigte zu begründen (vgl. Urteil des Bundesgerichts vom 22. Juli 2011, 1B_230/2011, E. 1.3.3.). Der Umstand (und das diesbezügliche Bewusstsein des Erschleichens einer Urkunde), dass durch die nicht der Wahrheit entsprechende Darlegung der Vermögenslage auch allfällige spätere Erben einen Nachteil erleiden können, kann Letztere im Deliktszeitpunkt nicht zu unmittelbar Geschädigten machen. An- dernfalls wäre bei jeder gefälschten oder erschlichenen falschen Urkunde, durch welche die Vermögenslage einer bestimmten Person nicht richtig wiedergegeben wird, deren pflichtteilsgeschützte Erben stets als Geschädigte zu betrachten. Dies</w:t>
      </w:r>
    </w:p>
    <w:p>
      <w:r>
        <w:t>Seite 10 — 13 kann jedoch nicht sachgerecht sein mit Blick auf die von Art. 115 StPO verlangte Unmittelbarkeit der Verletzung von Rechten der Betroffenen. Im Übrigen kann auch aufgrund der konkreten Umstände nicht darauf geschlossen werden, dass eine Benachteiligung von D. beabsichtigt gewesen sei, führte die Beschwerdefüh- rerin doch anlässlich ihrer Zeugeneinvernahme aus, dass sie sowohl zu ihrem Va- ter als auch zu ihrer Stiefmutter ein gutes bis sehr gutes Verhältnis hatte.</w:t>
      </w:r>
    </w:p>
    <w:p>
      <w:r>
        <w:rPr>
          <w:b/>
        </w:rPr>
        <w:t>E. 4.5</w:t>
      </w:r>
    </w:p>
    <w:p>
      <w:r>
        <w:t>Durch das behauptete tatbestandliche Handeln von B., der Erschleichung einer falschen Urkunde im Sinne von Art. 253 StGB bei der Aufsetzung und nota- riellen Beglaubigung des Ehe- und Erbvertrages am 18. Februar 2002, ist D. somit nicht unmittelbar in ihren Rechten verletzt worden. Die Beschwerdeführerin macht darüber hinaus jedoch geltend, dass B. nicht nur eine unrichtige Urkunde erschli- chen, sondern diese auch verwendet habe. Dabei erkennt die Beschwerdeführerin richtigerweise, dass eine selbständige Strafbarkeit für den Gebrauch einer erschli- chenen Urkunde nur dann gegeben sein kann, wenn sich die Beschuldigte selber der Erschleichung der Urkunde nicht strafbar gemacht hat. Der Gebrauch einer erschlichenen falschen Urkunde durch denjenigen, der sie erschlichen hat, ist nicht selbständig strafbar, sondern stellt eine mitbestrafte Nachtat dar (BGE 100 IV 238 E. 5 S. 243; Boog, a.a.O., N 8 zu Art. 253 StGB; Trechsel/Erni, a.a.O., N 6 zu Art. 253 StGB). Handelt es sich beim Ehe- und Erbvertrag – wie von der Be- schwerdeführerin behauptet wird – um eine unwahre Urkunde, so kann das Gel- tendmachen dieses Ehe- und Erbvertrages durch B. nur dann einen selbständig strafbaren Gebrauch einer erschlichenen Urkunde im Sinne von Art. 253 Abs. 2 StGB darstellen, wenn B. in Bezug auf die Erschleichung der falschen Beurkun- dung strafrechtlich nicht verantwortlich ist. Bezüglich des geschützten Rechtsgutes und der damit verbundenen Fragen der Geschädigtenstellung ändert sich bei einer selbständigen Strafbarkeit gemäss Art. 253 Abs. 2 StGB gegenüber derjenigen bezüglich Absatz 1 der Bestimmung nichts. Allerdings ist für die Beurteilung der vorliegenden Fragen von einem anderen Deliktszeitpunkt auszugehen.</w:t>
      </w:r>
    </w:p>
    <w:p>
      <w:r>
        <w:rPr>
          <w:b/>
        </w:rPr>
        <w:t>E. 4.5.1</w:t>
      </w:r>
    </w:p>
    <w:p>
      <w:r>
        <w:t>B. hatte sich offenbar anlässlich der Testamentseröffnung auf den fragli- chen Ehe- und Erbvertrag berufen. Gemäss Aussagen von D. hatte sie zuvor kei- ne Kenntnisse von diesem Vertrag; erst anlässlich der Testamentseröffnung sei ihr eine Kopie ausgehändigt worden (vgl. Protokoll der UR-Einvernahme von D. vom 19. Januar 2009, act. 4.1 der Staatsanwaltschaft, S. 2). Somit kann davon ausge- gangen werden, dass die Urkunde gegenüber ihr erstmals verwendet wurde, nachdem A. verstorben war. Ebenfalls stand der Ehe- und Erbvertrag im Anfech- tungsprozess vor dem Bezirksgericht Surselva im Mittelpunkt, wobei hierzu fest- zuhalten ist, dass es D. war, welche als Klägerin die ihr zu diesem Zeitpunkt be-</w:t>
      </w:r>
    </w:p>
    <w:p>
      <w:r>
        <w:t>Seite 11 — 13 reits bekannte Urkunde in den Prozess eingebracht hatte. Die Berufung auf eine dem zu Täuschenden ohnehin bekannte und unmittelbar zugängliche Urkunde genügt nicht für den objektiven Tatbestand des Gebrauchs einer falschen Urkunde (Boog, a.a.O., N 73 zu Art. 251 StGB mit weiteren Hinweisen). Der Deliktszeit- punkt für einen allfälligen strafbaren Gebrauch der Urkunde ist somit bei der Tes- tamentseröffnung zu sehen.</w:t>
      </w:r>
    </w:p>
    <w:p>
      <w:r>
        <w:rPr>
          <w:b/>
        </w:rPr>
        <w:t>E. 4.5.2</w:t>
      </w:r>
    </w:p>
    <w:p>
      <w:r>
        <w:t>Im Zeitpunkt der Testamentseröffnung ist wiederum massgebend, dass die Forderung in der Höhe von Fr. 1'000'000.– gegen A. bzw. gegen seinen Nachlass C. zustand und D. diesbezüglich nicht unmittelbar geschädigt sein konnte. Nähe- rer Prüfung bedarf jedoch die Frage, ob D. in ihrer Stellung als pflichtteilsgeschütz- te Erbin durch die behauptete Verwendung einer erschlichenen Urkunde unmittel- bar geschädigt worden sein könnte. Geltend gemacht wird, dass im Ehe- und Erb- vertrag die Vermögenslage des Erblassers dahingehend nicht richtig dargestellt worden sei, als dass nicht bestehende Verbindlichkeiten in der Höhe von Fr. 459'096.– (vgl. Beschwerde S. 3) aufgeführt und mit den Vermögensübertragun- gen an B. verrechnet worden seien. Sofern es sich beim Ehe- und Erbvertrag in- soweit um eine unwahre Urkunde handelt, kann aufgrund deren erhöhten Beweis- kraft eine um die behaupteten Verbindlichkeiten verminderte Vermögenslage bei A. ausgewiesen werden. Selbst wenn dies der Fall gewesen wäre, ist damit aber nicht dargelegt, dass D. dadurch unmittelbar und tatsächlich geschädigt worden wäre. Gemäss dem Schlussbericht des amtlichen Liquidators resultierte aus dem Nachlass – nach Berücksichtigung der Nachlassschuld in Höhe von Fr. 1'000'000.– gegenüber C. – ein Passivenüberschuss von über Fr. 900'000.–. Auch unter Berücksichtigung der behaupteten nicht bestehenden Verbindlichkeiten wäre der Nachlass immer noch überschuldet. Der pflichtteilsgeschützte Anspruch von D. sowie ihr Entscheid über die Ausschlagung der Erbschaft wäre demnach auch durch den behaupteten Gebrauch einer unwahren Urkunde nicht beeinträchtigt worden (vgl. auch die Ausschlagungsvermutung bei überschuldetem Nachlass gemäss Art. 566 Abs. 2 ZGB).</w:t>
      </w:r>
    </w:p>
    <w:p>
      <w:r>
        <w:rPr>
          <w:b/>
        </w:rPr>
        <w:t>E. 4.6</w:t>
      </w:r>
    </w:p>
    <w:p>
      <w:r>
        <w:t>Zusammenfassend kann somit festgehalten werden, dass D. in Bezug auf die per Todestag von A. fällig gewordene Forderung in der Höhe von Fr. 1'000'000.– im Zeitpunkt der behaupteten Deliktsbegehung nicht unmittelbar ge- schädigt wurde und sie auch durch die spätere Zession der Forderung nicht in ei- ne allfällige Geschädigtenstellung ihrer Mutter eintrat. Ebenso wurde sie als pflichtteilsgeschützte Erbin nicht unmittelbar und tatsächlich in ihren Rechten ver- letzt. D. ist somit nicht als Geschädigte im Sinne von Art. 115 StPO zu betrachten</w:t>
      </w:r>
    </w:p>
    <w:p>
      <w:r>
        <w:t>Seite 12 — 13 und sie konnte sich folglich nicht als Privatklägerin konstituieren. Im Ergebnis ist ihre Beschwerdelegitimation deshalb zu verneinen.</w:t>
      </w:r>
    </w:p>
    <w:p>
      <w:r>
        <w:rPr>
          <w:b/>
        </w:rPr>
        <w:t>E. 5</w:t>
      </w:r>
    </w:p>
    <w:p>
      <w:r>
        <w:t>Bei diesem Ausgang des Verfahrens gehen die Kosten des Beschwerde- verfahrens zu Lasten der Beschwerdeführerin (Art. 428 Abs. 1 StPO). Gestützt auf den geltenden Gebührenrahmen von Fr. 1'000.– bis Fr. 5'000.– (Art. 8 der Verord- nung über die Gerichtsgebühren im Strafverfahren [VGS; BR 350.210]) erscheint vorliegend eine Gebühr von Fr. 2'000.– als angemessen. Die Reduktion gegenü- ber der bei der Beschwerdeführerin eingeforderten Sicherheitsleistung rechtfertigt sich insbesondere deshalb, weil auf die Beschwerde nicht eingetreten wird und somit insbesondere der Aufwand des Aktenstudiums geringer ausfällt als bei einer materiellen Beurteilung der Vorbringen. Die Beschwerdeführerin hat überdies die anwaltlich vertretene Beschwer- degegnerin ausseramtlich zu entschädigen (Art. 432 Abs. 1 in Verbindung mit Art. 436 Abs. 1 StPO). Der Rechtsvertreter der Beschwerdegegnerin beziffert den ausseramtlichen Aufwand für die vorliegende Angelegenheit in seiner Beschwer- deantwort vom 16. August 2011 (Ziff. 7) auf Fr. 1’645.– exkl. Mehrwertsteuer. Die- ser Betrag erscheint unter Berücksichtigung des zeitlichen Aufwands und der Schwierigkeit der Sache als angemessen. Die Beschwerdeführerin ist daher zu verpflichten, die Beschwerdegegnerin mit Fr. 1'776.60 einschliesslich Mehrwert- steuer ausseramtlich zu entschädigen.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